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3276EB" w14:textId="77777777" w:rsidR="00ED7FD8" w:rsidRDefault="00ED7FD8" w:rsidP="00ED7FD8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A08D56F" w14:textId="77777777" w:rsidR="00ED7FD8" w:rsidRDefault="00ED7FD8" w:rsidP="00ED7FD8">
      <w:r>
        <w:t xml:space="preserve">21 </w:t>
      </w:r>
      <w:proofErr w:type="spellStart"/>
      <w:r>
        <w:t>ghirlande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210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4FF0E8C7" w14:textId="77777777" w:rsidR="00ED7FD8" w:rsidRDefault="00ED7FD8" w:rsidP="00ED7FD8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681EF1E2" w14:textId="77777777" w:rsidR="00ED7FD8" w:rsidRDefault="00ED7FD8" w:rsidP="00ED7FD8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37634C3E" w14:textId="063251E8" w:rsidR="00481B83" w:rsidRPr="00C34403" w:rsidRDefault="00ED7FD8" w:rsidP="00ED7FD8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57F6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7FD8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2023-01-31T10:17:00Z</dcterms:modified>
</cp:coreProperties>
</file>